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6" w:rsidRDefault="00B02F65" w:rsidP="00626E3F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</w:t>
      </w:r>
      <w:r w:rsidR="00D95B96">
        <w:rPr>
          <w:rFonts w:ascii="Times New Roman" w:hAnsi="Times New Roman" w:cs="Times New Roman"/>
          <w:sz w:val="32"/>
          <w:szCs w:val="32"/>
        </w:rPr>
        <w:t>Fizik</w:t>
      </w:r>
      <w:r w:rsidR="0051316D">
        <w:rPr>
          <w:rFonts w:ascii="Times New Roman" w:hAnsi="Times New Roman" w:cs="Times New Roman"/>
          <w:sz w:val="32"/>
          <w:szCs w:val="32"/>
        </w:rPr>
        <w:t xml:space="preserve"> Dersi 1.Dönem2</w:t>
      </w:r>
      <w:r w:rsidRPr="00626E3F">
        <w:rPr>
          <w:rFonts w:ascii="Times New Roman" w:hAnsi="Times New Roman" w:cs="Times New Roman"/>
          <w:sz w:val="32"/>
          <w:szCs w:val="32"/>
        </w:rPr>
        <w:t>.Sınav Kazanım Tablosu</w:t>
      </w:r>
    </w:p>
    <w:p w:rsidR="00626E3F" w:rsidRPr="0051316D" w:rsidRDefault="00626E3F" w:rsidP="00626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7E69" w:rsidRPr="0051316D" w:rsidTr="00321809">
        <w:tc>
          <w:tcPr>
            <w:tcW w:w="9212" w:type="dxa"/>
            <w:gridSpan w:val="2"/>
          </w:tcPr>
          <w:p w:rsidR="00B87E69" w:rsidRPr="0051316D" w:rsidRDefault="00B87E69" w:rsidP="009102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 </w:t>
            </w:r>
            <w:proofErr w:type="gramStart"/>
            <w:r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Senaryo</w:t>
            </w:r>
            <w:proofErr w:type="gramEnd"/>
            <w:r w:rsidR="00E10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</w:t>
            </w:r>
          </w:p>
        </w:tc>
      </w:tr>
      <w:tr w:rsidR="00B87E69" w:rsidTr="00B87E69">
        <w:tc>
          <w:tcPr>
            <w:tcW w:w="4606" w:type="dxa"/>
          </w:tcPr>
          <w:p w:rsidR="00B87E69" w:rsidRPr="00626E3F" w:rsidRDefault="00B87E6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Kazanımlar</w:t>
            </w:r>
          </w:p>
        </w:tc>
        <w:tc>
          <w:tcPr>
            <w:tcW w:w="4606" w:type="dxa"/>
          </w:tcPr>
          <w:p w:rsidR="00B87E69" w:rsidRPr="00626E3F" w:rsidRDefault="00B87E6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:rsidTr="00B87E69">
        <w:tc>
          <w:tcPr>
            <w:tcW w:w="4606" w:type="dxa"/>
          </w:tcPr>
          <w:p w:rsidR="00B87E69" w:rsidRPr="0051316D" w:rsidRDefault="0051316D">
            <w:pPr>
              <w:rPr>
                <w:rFonts w:cstheme="minorHAnsi"/>
                <w:sz w:val="24"/>
                <w:szCs w:val="24"/>
              </w:rPr>
            </w:pPr>
            <w:r w:rsidRPr="0051316D">
              <w:rPr>
                <w:rFonts w:cstheme="minorHAnsi"/>
                <w:sz w:val="24"/>
                <w:szCs w:val="24"/>
              </w:rPr>
              <w:t xml:space="preserve">9.2.1.1. </w:t>
            </w:r>
            <w:proofErr w:type="spellStart"/>
            <w:r w:rsidRPr="0051316D">
              <w:rPr>
                <w:rFonts w:cstheme="minorHAnsi"/>
                <w:sz w:val="24"/>
                <w:szCs w:val="24"/>
              </w:rPr>
              <w:t>Özkütleyi</w:t>
            </w:r>
            <w:proofErr w:type="spellEnd"/>
            <w:r w:rsidRPr="0051316D">
              <w:rPr>
                <w:rFonts w:cstheme="minorHAnsi"/>
                <w:sz w:val="24"/>
                <w:szCs w:val="24"/>
              </w:rPr>
              <w:t>, kütle ve hacimle ilişkilendirerek açıklar.</w:t>
            </w:r>
          </w:p>
        </w:tc>
        <w:tc>
          <w:tcPr>
            <w:tcW w:w="4606" w:type="dxa"/>
          </w:tcPr>
          <w:p w:rsidR="00B87E69" w:rsidRPr="00626E3F" w:rsidRDefault="00513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7E69" w:rsidTr="00B87E69">
        <w:trPr>
          <w:trHeight w:val="559"/>
        </w:trPr>
        <w:tc>
          <w:tcPr>
            <w:tcW w:w="4606" w:type="dxa"/>
          </w:tcPr>
          <w:p w:rsidR="00B87E69" w:rsidRPr="0051316D" w:rsidRDefault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316D">
              <w:rPr>
                <w:rFonts w:cstheme="minorHAnsi"/>
                <w:color w:val="000000"/>
                <w:sz w:val="24"/>
                <w:szCs w:val="24"/>
              </w:rPr>
              <w:t xml:space="preserve">9.2.1.2. Günlük hayatta saf maddelerin ve karışımların </w:t>
            </w:r>
            <w:proofErr w:type="spellStart"/>
            <w:r w:rsidRPr="0051316D">
              <w:rPr>
                <w:rFonts w:cstheme="minorHAnsi"/>
                <w:color w:val="000000"/>
                <w:sz w:val="24"/>
                <w:szCs w:val="24"/>
              </w:rPr>
              <w:t>özkütlelerinden</w:t>
            </w:r>
            <w:proofErr w:type="spellEnd"/>
            <w:r w:rsidRPr="0051316D">
              <w:rPr>
                <w:rFonts w:cstheme="minorHAnsi"/>
                <w:color w:val="000000"/>
                <w:sz w:val="24"/>
                <w:szCs w:val="24"/>
              </w:rPr>
              <w:t xml:space="preserve"> faydalanılan durumlara örnekler verir.</w:t>
            </w:r>
          </w:p>
        </w:tc>
        <w:tc>
          <w:tcPr>
            <w:tcW w:w="4606" w:type="dxa"/>
          </w:tcPr>
          <w:p w:rsidR="00B87E69" w:rsidRPr="00626E3F" w:rsidRDefault="00E10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51316D" w:rsidRPr="0051316D" w:rsidRDefault="0051316D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316D">
              <w:rPr>
                <w:rFonts w:cstheme="minorHAnsi"/>
                <w:color w:val="000000"/>
                <w:sz w:val="24"/>
                <w:szCs w:val="24"/>
              </w:rPr>
              <w:t>9.2.2.1. Dayanıklılık kavramını açıklar.</w:t>
            </w:r>
          </w:p>
          <w:p w:rsidR="009102AB" w:rsidRPr="0051316D" w:rsidRDefault="00910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02AB" w:rsidRPr="00626E3F" w:rsidRDefault="00AA1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51316D" w:rsidRPr="0051316D" w:rsidRDefault="0051316D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316D">
              <w:rPr>
                <w:rFonts w:cstheme="minorHAnsi"/>
                <w:color w:val="000000"/>
                <w:sz w:val="24"/>
                <w:szCs w:val="24"/>
              </w:rPr>
              <w:t>9.2.3.1. Yapışma (</w:t>
            </w:r>
            <w:proofErr w:type="gramStart"/>
            <w:r w:rsidRPr="0051316D">
              <w:rPr>
                <w:rFonts w:cstheme="minorHAnsi"/>
                <w:color w:val="000000"/>
                <w:sz w:val="24"/>
                <w:szCs w:val="24"/>
              </w:rPr>
              <w:t>adezyon</w:t>
            </w:r>
            <w:proofErr w:type="gramEnd"/>
            <w:r w:rsidRPr="0051316D">
              <w:rPr>
                <w:rFonts w:cstheme="minorHAnsi"/>
                <w:color w:val="000000"/>
                <w:sz w:val="24"/>
                <w:szCs w:val="24"/>
              </w:rPr>
              <w:t>) ve birbirini tutma (kohezyon) olaylarını örneklerle açıklar.</w:t>
            </w:r>
          </w:p>
          <w:p w:rsidR="009102AB" w:rsidRPr="0051316D" w:rsidRDefault="00910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02AB" w:rsidRPr="00626E3F" w:rsidRDefault="00513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51316D" w:rsidRPr="0051316D" w:rsidRDefault="0051316D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316D">
              <w:rPr>
                <w:rFonts w:cstheme="minorHAnsi"/>
                <w:color w:val="000000"/>
                <w:sz w:val="24"/>
                <w:szCs w:val="24"/>
              </w:rPr>
              <w:t>9.1.3.1. Fiziksel nicelikleri sınıflandırır.</w:t>
            </w:r>
          </w:p>
          <w:p w:rsidR="009102AB" w:rsidRPr="0051316D" w:rsidRDefault="00910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02AB" w:rsidRPr="00626E3F" w:rsidRDefault="00E10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7E69" w:rsidTr="00860C4B">
        <w:tc>
          <w:tcPr>
            <w:tcW w:w="9212" w:type="dxa"/>
            <w:gridSpan w:val="2"/>
          </w:tcPr>
          <w:p w:rsidR="00B87E69" w:rsidRPr="0051316D" w:rsidRDefault="00B87E69" w:rsidP="0086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10. 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Senaryo 1</w:t>
            </w:r>
          </w:p>
        </w:tc>
      </w:tr>
      <w:tr w:rsidR="00B87E69" w:rsidTr="00860C4B">
        <w:tc>
          <w:tcPr>
            <w:tcW w:w="4606" w:type="dxa"/>
          </w:tcPr>
          <w:p w:rsidR="00B87E69" w:rsidRPr="0051316D" w:rsidRDefault="00B87E69" w:rsidP="00860C4B">
            <w:pPr>
              <w:rPr>
                <w:rFonts w:cstheme="minorHAnsi"/>
                <w:sz w:val="24"/>
                <w:szCs w:val="24"/>
              </w:rPr>
            </w:pPr>
            <w:r w:rsidRPr="0051316D">
              <w:rPr>
                <w:rFonts w:cstheme="minorHAnsi"/>
                <w:sz w:val="24"/>
                <w:szCs w:val="24"/>
              </w:rPr>
              <w:t>Kazanımlar</w:t>
            </w:r>
          </w:p>
        </w:tc>
        <w:tc>
          <w:tcPr>
            <w:tcW w:w="4606" w:type="dxa"/>
          </w:tcPr>
          <w:p w:rsidR="00B87E69" w:rsidRPr="00626E3F" w:rsidRDefault="00B87E69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:rsidTr="00860C4B">
        <w:trPr>
          <w:trHeight w:val="559"/>
        </w:trPr>
        <w:tc>
          <w:tcPr>
            <w:tcW w:w="4606" w:type="dxa"/>
          </w:tcPr>
          <w:p w:rsidR="00B87E69" w:rsidRPr="0051316D" w:rsidRDefault="009102AB" w:rsidP="00860C4B">
            <w:pPr>
              <w:rPr>
                <w:rFonts w:cstheme="minorHAnsi"/>
                <w:sz w:val="24"/>
                <w:szCs w:val="24"/>
              </w:rPr>
            </w:pPr>
            <w:r w:rsidRPr="0051316D">
              <w:rPr>
                <w:rFonts w:cstheme="minorHAnsi"/>
                <w:sz w:val="24"/>
                <w:szCs w:val="24"/>
              </w:rPr>
              <w:t>10.1.1.2. Katı bir iletkenin direncinin bağlı olduğu değişkenleri analiz eder.</w:t>
            </w:r>
          </w:p>
        </w:tc>
        <w:tc>
          <w:tcPr>
            <w:tcW w:w="4606" w:type="dxa"/>
          </w:tcPr>
          <w:p w:rsidR="00B87E69" w:rsidRPr="00626E3F" w:rsidRDefault="0051316D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6E3F" w:rsidTr="00860C4B">
        <w:trPr>
          <w:trHeight w:val="559"/>
        </w:trPr>
        <w:tc>
          <w:tcPr>
            <w:tcW w:w="4606" w:type="dxa"/>
          </w:tcPr>
          <w:p w:rsidR="00626E3F" w:rsidRPr="0051316D" w:rsidRDefault="00AA13EA" w:rsidP="00860C4B">
            <w:pPr>
              <w:rPr>
                <w:rFonts w:cstheme="minorHAnsi"/>
                <w:sz w:val="24"/>
                <w:szCs w:val="24"/>
              </w:rPr>
            </w:pPr>
            <w:r w:rsidRPr="0051316D">
              <w:rPr>
                <w:rFonts w:cstheme="minorHAnsi"/>
                <w:sz w:val="24"/>
                <w:szCs w:val="24"/>
              </w:rPr>
              <w:t>10.1.2.1. Elektrik Akımı, direnç ve potansiyel farkı arasındaki ilişkiyi analiz eder.</w:t>
            </w:r>
          </w:p>
        </w:tc>
        <w:tc>
          <w:tcPr>
            <w:tcW w:w="4606" w:type="dxa"/>
          </w:tcPr>
          <w:p w:rsidR="00626E3F" w:rsidRPr="00626E3F" w:rsidRDefault="0051316D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A13EA" w:rsidTr="00860C4B">
        <w:trPr>
          <w:trHeight w:val="559"/>
        </w:trPr>
        <w:tc>
          <w:tcPr>
            <w:tcW w:w="4606" w:type="dxa"/>
          </w:tcPr>
          <w:p w:rsidR="00AA13EA" w:rsidRPr="0051316D" w:rsidRDefault="00AA13EA" w:rsidP="00860C4B">
            <w:pPr>
              <w:rPr>
                <w:rFonts w:cstheme="minorHAnsi"/>
                <w:sz w:val="24"/>
                <w:szCs w:val="24"/>
              </w:rPr>
            </w:pPr>
            <w:r w:rsidRPr="0051316D">
              <w:rPr>
                <w:rFonts w:cstheme="minorHAnsi"/>
                <w:sz w:val="24"/>
                <w:szCs w:val="24"/>
              </w:rPr>
              <w:t>10.1.2.2. Üreteçlerin seri ve paralel bağlanma gerekçelerini açıklar</w:t>
            </w:r>
          </w:p>
        </w:tc>
        <w:tc>
          <w:tcPr>
            <w:tcW w:w="4606" w:type="dxa"/>
          </w:tcPr>
          <w:p w:rsidR="00AA13EA" w:rsidRPr="00626E3F" w:rsidRDefault="00AA13EA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316D" w:rsidTr="00860C4B">
        <w:trPr>
          <w:trHeight w:val="559"/>
        </w:trPr>
        <w:tc>
          <w:tcPr>
            <w:tcW w:w="4606" w:type="dxa"/>
          </w:tcPr>
          <w:p w:rsidR="0051316D" w:rsidRPr="0051316D" w:rsidRDefault="0051316D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316D">
              <w:rPr>
                <w:rFonts w:cstheme="minorHAnsi"/>
                <w:color w:val="000000"/>
                <w:sz w:val="24"/>
                <w:szCs w:val="24"/>
              </w:rPr>
              <w:t>10.1.2.3. Elektrik enerjisi ve elektriksel güç kavramlarını ilişkilendirir.</w:t>
            </w:r>
          </w:p>
          <w:p w:rsidR="0051316D" w:rsidRPr="0051316D" w:rsidRDefault="0051316D" w:rsidP="00860C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316D" w:rsidRDefault="0051316D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1316D" w:rsidTr="00860C4B">
        <w:trPr>
          <w:trHeight w:val="559"/>
        </w:trPr>
        <w:tc>
          <w:tcPr>
            <w:tcW w:w="4606" w:type="dxa"/>
          </w:tcPr>
          <w:p w:rsidR="0051316D" w:rsidRPr="0051316D" w:rsidRDefault="0051316D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316D">
              <w:rPr>
                <w:rFonts w:cstheme="minorHAnsi"/>
                <w:color w:val="000000"/>
                <w:sz w:val="24"/>
                <w:szCs w:val="24"/>
              </w:rPr>
              <w:t>10.1.2.4. Elektrik akımının oluşturabileceği tehlikelere karşı alınması gereken sağlık ve güvenlik önlemlerini açıklar.</w:t>
            </w:r>
          </w:p>
          <w:p w:rsidR="0051316D" w:rsidRPr="0051316D" w:rsidRDefault="0051316D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316D" w:rsidRDefault="0051316D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B87E69" w:rsidRDefault="00B87E69"/>
    <w:p w:rsidR="00626E3F" w:rsidRPr="00AA13EA" w:rsidRDefault="00D95B96" w:rsidP="00AA13EA">
      <w:pPr>
        <w:jc w:val="right"/>
        <w:rPr>
          <w:rFonts w:ascii="Times New Roman" w:hAnsi="Times New Roman" w:cs="Times New Roman"/>
          <w:sz w:val="28"/>
          <w:szCs w:val="32"/>
        </w:rPr>
      </w:pPr>
      <w:r w:rsidRPr="00AA13EA">
        <w:rPr>
          <w:rFonts w:ascii="Times New Roman" w:hAnsi="Times New Roman" w:cs="Times New Roman"/>
          <w:sz w:val="28"/>
          <w:szCs w:val="32"/>
        </w:rPr>
        <w:t>İlknur KABASAKALOĞLU</w:t>
      </w:r>
    </w:p>
    <w:p w:rsidR="00626E3F" w:rsidRPr="00AA13EA" w:rsidRDefault="00AA13EA" w:rsidP="00AA13EA">
      <w:pPr>
        <w:jc w:val="center"/>
        <w:rPr>
          <w:rFonts w:ascii="Times New Roman" w:hAnsi="Times New Roman" w:cs="Times New Roman"/>
          <w:sz w:val="28"/>
          <w:szCs w:val="32"/>
        </w:rPr>
      </w:pPr>
      <w:r w:rsidRPr="00AA13EA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D95B96" w:rsidRPr="00AA13EA">
        <w:rPr>
          <w:rFonts w:ascii="Times New Roman" w:hAnsi="Times New Roman" w:cs="Times New Roman"/>
          <w:sz w:val="28"/>
          <w:szCs w:val="32"/>
        </w:rPr>
        <w:t>Fizik</w:t>
      </w:r>
      <w:r w:rsidR="00626E3F" w:rsidRPr="00AA13EA">
        <w:rPr>
          <w:rFonts w:ascii="Times New Roman" w:hAnsi="Times New Roman" w:cs="Times New Roman"/>
          <w:sz w:val="28"/>
          <w:szCs w:val="32"/>
        </w:rPr>
        <w:t xml:space="preserve"> Öğretmeni</w:t>
      </w:r>
    </w:p>
    <w:p w:rsidR="00B02F65" w:rsidRDefault="00B02F65"/>
    <w:sectPr w:rsidR="00B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5"/>
    <w:rsid w:val="0051316D"/>
    <w:rsid w:val="00590ED9"/>
    <w:rsid w:val="00626E3F"/>
    <w:rsid w:val="009102AB"/>
    <w:rsid w:val="00A154C6"/>
    <w:rsid w:val="00AA13EA"/>
    <w:rsid w:val="00B02F65"/>
    <w:rsid w:val="00B87E69"/>
    <w:rsid w:val="00D95B96"/>
    <w:rsid w:val="00E1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</dc:creator>
  <cp:lastModifiedBy>Taha</cp:lastModifiedBy>
  <cp:revision>5</cp:revision>
  <dcterms:created xsi:type="dcterms:W3CDTF">2023-10-24T11:36:00Z</dcterms:created>
  <dcterms:modified xsi:type="dcterms:W3CDTF">2023-12-18T11:48:00Z</dcterms:modified>
</cp:coreProperties>
</file>